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74"/>
        <w:gridCol w:w="6974"/>
      </w:tblGrid>
      <w:tr w:rsidR="00F259F9" w:rsidTr="00F259F9">
        <w:tc>
          <w:tcPr>
            <w:tcW w:w="6974" w:type="dxa"/>
            <w:shd w:val="clear" w:color="auto" w:fill="9CC2E5" w:themeFill="accent1" w:themeFillTint="99"/>
          </w:tcPr>
          <w:p w:rsidR="00F259F9" w:rsidRPr="00F259F9" w:rsidRDefault="00F259F9" w:rsidP="00F259F9">
            <w:pPr>
              <w:rPr>
                <w:b/>
              </w:rPr>
            </w:pPr>
            <w:r w:rsidRPr="00F259F9">
              <w:rPr>
                <w:b/>
              </w:rPr>
              <w:t xml:space="preserve">PPG School context </w:t>
            </w:r>
          </w:p>
        </w:tc>
        <w:tc>
          <w:tcPr>
            <w:tcW w:w="6974" w:type="dxa"/>
            <w:shd w:val="clear" w:color="auto" w:fill="9CC2E5" w:themeFill="accent1" w:themeFillTint="99"/>
          </w:tcPr>
          <w:p w:rsidR="00F259F9" w:rsidRPr="009F1684" w:rsidRDefault="00F259F9" w:rsidP="00F259F9"/>
        </w:tc>
      </w:tr>
      <w:tr w:rsidR="00F259F9" w:rsidTr="00F259F9">
        <w:tc>
          <w:tcPr>
            <w:tcW w:w="6974" w:type="dxa"/>
          </w:tcPr>
          <w:p w:rsidR="00F259F9" w:rsidRPr="00F259F9" w:rsidRDefault="00F259F9" w:rsidP="00F259F9">
            <w:pPr>
              <w:rPr>
                <w:b/>
              </w:rPr>
            </w:pPr>
            <w:r w:rsidRPr="00F259F9">
              <w:rPr>
                <w:b/>
              </w:rPr>
              <w:t xml:space="preserve">Total Number of Pupils on Roll </w:t>
            </w:r>
          </w:p>
        </w:tc>
        <w:tc>
          <w:tcPr>
            <w:tcW w:w="6974" w:type="dxa"/>
          </w:tcPr>
          <w:p w:rsidR="00F259F9" w:rsidRPr="009F1684" w:rsidRDefault="00F259F9" w:rsidP="00F259F9">
            <w:r>
              <w:t>280</w:t>
            </w:r>
          </w:p>
        </w:tc>
      </w:tr>
      <w:tr w:rsidR="00F259F9" w:rsidTr="00F259F9">
        <w:tc>
          <w:tcPr>
            <w:tcW w:w="6974" w:type="dxa"/>
          </w:tcPr>
          <w:p w:rsidR="00F259F9" w:rsidRPr="00F259F9" w:rsidRDefault="00F259F9" w:rsidP="00F259F9">
            <w:pPr>
              <w:rPr>
                <w:b/>
              </w:rPr>
            </w:pPr>
            <w:r w:rsidRPr="00F259F9">
              <w:rPr>
                <w:b/>
              </w:rPr>
              <w:t>Number of pupils eligible for Pupil Premium Grant (PR1/PEX)</w:t>
            </w:r>
          </w:p>
        </w:tc>
        <w:tc>
          <w:tcPr>
            <w:tcW w:w="6974" w:type="dxa"/>
          </w:tcPr>
          <w:p w:rsidR="00F259F9" w:rsidRPr="009F1684" w:rsidRDefault="00F259F9" w:rsidP="00F259F9">
            <w:r>
              <w:t>52</w:t>
            </w:r>
            <w:r w:rsidR="00146A28">
              <w:t xml:space="preserve"> (19%)</w:t>
            </w:r>
          </w:p>
        </w:tc>
      </w:tr>
      <w:tr w:rsidR="00F259F9" w:rsidTr="00F259F9">
        <w:tc>
          <w:tcPr>
            <w:tcW w:w="6974" w:type="dxa"/>
          </w:tcPr>
          <w:p w:rsidR="00F259F9" w:rsidRPr="00F259F9" w:rsidRDefault="00F259F9" w:rsidP="00F259F9">
            <w:pPr>
              <w:rPr>
                <w:b/>
              </w:rPr>
            </w:pPr>
            <w:r w:rsidRPr="00F259F9">
              <w:rPr>
                <w:b/>
              </w:rPr>
              <w:t xml:space="preserve">PPG funding received per pupil </w:t>
            </w:r>
          </w:p>
        </w:tc>
        <w:tc>
          <w:tcPr>
            <w:tcW w:w="6974" w:type="dxa"/>
          </w:tcPr>
          <w:p w:rsidR="00F259F9" w:rsidRPr="009F1684" w:rsidRDefault="00F259F9" w:rsidP="00F259F9">
            <w:r>
              <w:t xml:space="preserve">£1320 for 11 Primary students £935 for 35 secondary </w:t>
            </w:r>
          </w:p>
        </w:tc>
      </w:tr>
      <w:tr w:rsidR="00F259F9" w:rsidTr="00F259F9">
        <w:tc>
          <w:tcPr>
            <w:tcW w:w="6974" w:type="dxa"/>
          </w:tcPr>
          <w:p w:rsidR="00F259F9" w:rsidRPr="00F259F9" w:rsidRDefault="00F259F9" w:rsidP="00F259F9">
            <w:pPr>
              <w:rPr>
                <w:b/>
              </w:rPr>
            </w:pPr>
            <w:r w:rsidRPr="00F259F9">
              <w:rPr>
                <w:b/>
              </w:rPr>
              <w:t xml:space="preserve">PPG Funding received per service pupil </w:t>
            </w:r>
          </w:p>
        </w:tc>
        <w:tc>
          <w:tcPr>
            <w:tcW w:w="6974" w:type="dxa"/>
          </w:tcPr>
          <w:p w:rsidR="00F259F9" w:rsidRPr="009F1684" w:rsidRDefault="00F259F9" w:rsidP="00F259F9">
            <w:r>
              <w:t>0</w:t>
            </w:r>
          </w:p>
        </w:tc>
      </w:tr>
      <w:tr w:rsidR="00F259F9" w:rsidTr="00F259F9">
        <w:tc>
          <w:tcPr>
            <w:tcW w:w="6974" w:type="dxa"/>
          </w:tcPr>
          <w:p w:rsidR="00F259F9" w:rsidRPr="00F259F9" w:rsidRDefault="00F259F9" w:rsidP="00F259F9">
            <w:pPr>
              <w:rPr>
                <w:b/>
              </w:rPr>
            </w:pPr>
            <w:r w:rsidRPr="00F259F9">
              <w:rPr>
                <w:b/>
              </w:rPr>
              <w:t xml:space="preserve">PPG Funding received per POST LAC Pupil Premium </w:t>
            </w:r>
          </w:p>
        </w:tc>
        <w:tc>
          <w:tcPr>
            <w:tcW w:w="6974" w:type="dxa"/>
          </w:tcPr>
          <w:p w:rsidR="00F259F9" w:rsidRPr="009F1684" w:rsidRDefault="00F259F9" w:rsidP="00F259F9">
            <w:r>
              <w:t>0</w:t>
            </w:r>
          </w:p>
        </w:tc>
      </w:tr>
      <w:tr w:rsidR="00F259F9" w:rsidTr="00F259F9">
        <w:tc>
          <w:tcPr>
            <w:tcW w:w="6974" w:type="dxa"/>
          </w:tcPr>
          <w:p w:rsidR="00F259F9" w:rsidRPr="001F1B1F" w:rsidRDefault="00F259F9" w:rsidP="00F259F9">
            <w:pPr>
              <w:rPr>
                <w:b/>
              </w:rPr>
            </w:pPr>
            <w:r w:rsidRPr="001F1B1F">
              <w:rPr>
                <w:b/>
              </w:rPr>
              <w:t xml:space="preserve">Enhance PPG re CIC </w:t>
            </w:r>
          </w:p>
        </w:tc>
        <w:tc>
          <w:tcPr>
            <w:tcW w:w="6974" w:type="dxa"/>
          </w:tcPr>
          <w:p w:rsidR="00F259F9" w:rsidRPr="009F1684" w:rsidRDefault="00F259F9" w:rsidP="00F259F9">
            <w:r>
              <w:t>£1900 for 6 CIC</w:t>
            </w:r>
          </w:p>
        </w:tc>
      </w:tr>
      <w:tr w:rsidR="00F259F9" w:rsidTr="00F259F9">
        <w:tc>
          <w:tcPr>
            <w:tcW w:w="6974" w:type="dxa"/>
          </w:tcPr>
          <w:p w:rsidR="00F259F9" w:rsidRPr="001F1B1F" w:rsidRDefault="001F1B1F" w:rsidP="00F259F9">
            <w:pPr>
              <w:rPr>
                <w:b/>
              </w:rPr>
            </w:pPr>
            <w:r w:rsidRPr="001F1B1F">
              <w:rPr>
                <w:b/>
              </w:rPr>
              <w:t>Total PPG Funding</w:t>
            </w:r>
          </w:p>
        </w:tc>
        <w:tc>
          <w:tcPr>
            <w:tcW w:w="6974" w:type="dxa"/>
          </w:tcPr>
          <w:p w:rsidR="00F259F9" w:rsidRDefault="00F259F9" w:rsidP="00F259F9">
            <w:r>
              <w:t>£47221.67</w:t>
            </w:r>
          </w:p>
        </w:tc>
      </w:tr>
    </w:tbl>
    <w:p w:rsidR="005D6BDD" w:rsidRDefault="005D6BDD">
      <w:pPr>
        <w:rPr>
          <w:sz w:val="6"/>
        </w:rPr>
      </w:pPr>
    </w:p>
    <w:tbl>
      <w:tblPr>
        <w:tblStyle w:val="TableGrid"/>
        <w:tblW w:w="0" w:type="auto"/>
        <w:tblLook w:val="04A0" w:firstRow="1" w:lastRow="0" w:firstColumn="1" w:lastColumn="0" w:noHBand="0" w:noVBand="1"/>
      </w:tblPr>
      <w:tblGrid>
        <w:gridCol w:w="13948"/>
      </w:tblGrid>
      <w:tr w:rsidR="000A502B" w:rsidTr="0026184A">
        <w:tc>
          <w:tcPr>
            <w:tcW w:w="13948" w:type="dxa"/>
            <w:shd w:val="clear" w:color="auto" w:fill="9CC2E5" w:themeFill="accent1" w:themeFillTint="99"/>
          </w:tcPr>
          <w:p w:rsidR="000A502B" w:rsidRPr="001F1B1F" w:rsidRDefault="000A502B" w:rsidP="0026184A">
            <w:pPr>
              <w:rPr>
                <w:b/>
              </w:rPr>
            </w:pPr>
            <w:r w:rsidRPr="001F1B1F">
              <w:rPr>
                <w:b/>
              </w:rPr>
              <w:t>Summary of PPG spending 2015/16</w:t>
            </w:r>
          </w:p>
        </w:tc>
      </w:tr>
      <w:tr w:rsidR="000A502B" w:rsidTr="0026184A">
        <w:tc>
          <w:tcPr>
            <w:tcW w:w="13948" w:type="dxa"/>
          </w:tcPr>
          <w:p w:rsidR="000A502B" w:rsidRDefault="000A502B" w:rsidP="0026184A">
            <w:r>
              <w:t>Aims and objectives of PPG spending linked to priorities from the school development plan</w:t>
            </w:r>
          </w:p>
        </w:tc>
      </w:tr>
      <w:tr w:rsidR="000A502B" w:rsidTr="0026184A">
        <w:trPr>
          <w:trHeight w:val="1425"/>
        </w:trPr>
        <w:tc>
          <w:tcPr>
            <w:tcW w:w="13948" w:type="dxa"/>
          </w:tcPr>
          <w:p w:rsidR="000A502B" w:rsidRDefault="000A502B" w:rsidP="0026184A">
            <w:pPr>
              <w:pStyle w:val="ListParagraph"/>
              <w:numPr>
                <w:ilvl w:val="0"/>
                <w:numId w:val="2"/>
              </w:numPr>
            </w:pPr>
            <w:r>
              <w:t>Reducing the difference between attainment in Maths and English.</w:t>
            </w:r>
          </w:p>
          <w:p w:rsidR="000A502B" w:rsidRDefault="000A502B" w:rsidP="0026184A">
            <w:pPr>
              <w:pStyle w:val="ListParagraph"/>
              <w:numPr>
                <w:ilvl w:val="0"/>
                <w:numId w:val="2"/>
              </w:numPr>
            </w:pPr>
            <w:r>
              <w:t>Have a positive impact on student attendance and therefore progress.</w:t>
            </w:r>
          </w:p>
          <w:p w:rsidR="000A502B" w:rsidRDefault="000A502B" w:rsidP="0026184A">
            <w:pPr>
              <w:pStyle w:val="ListParagraph"/>
              <w:numPr>
                <w:ilvl w:val="0"/>
                <w:numId w:val="2"/>
              </w:numPr>
            </w:pPr>
            <w:r>
              <w:t xml:space="preserve">Better prepare students for transitions. </w:t>
            </w:r>
          </w:p>
        </w:tc>
      </w:tr>
    </w:tbl>
    <w:p w:rsidR="000A502B" w:rsidRDefault="000A502B">
      <w:pPr>
        <w:rPr>
          <w:sz w:val="6"/>
        </w:rPr>
      </w:pPr>
    </w:p>
    <w:tbl>
      <w:tblPr>
        <w:tblStyle w:val="TableGrid"/>
        <w:tblW w:w="0" w:type="auto"/>
        <w:tblLook w:val="04A0" w:firstRow="1" w:lastRow="0" w:firstColumn="1" w:lastColumn="0" w:noHBand="0" w:noVBand="1"/>
      </w:tblPr>
      <w:tblGrid>
        <w:gridCol w:w="6516"/>
        <w:gridCol w:w="3685"/>
        <w:gridCol w:w="3686"/>
      </w:tblGrid>
      <w:tr w:rsidR="000A502B" w:rsidTr="0026184A">
        <w:trPr>
          <w:trHeight w:val="416"/>
        </w:trPr>
        <w:tc>
          <w:tcPr>
            <w:tcW w:w="13887" w:type="dxa"/>
            <w:gridSpan w:val="3"/>
            <w:shd w:val="clear" w:color="auto" w:fill="9CC2E5" w:themeFill="accent1" w:themeFillTint="99"/>
          </w:tcPr>
          <w:p w:rsidR="000A502B" w:rsidRPr="001F1B1F" w:rsidRDefault="000A502B" w:rsidP="0026184A">
            <w:pPr>
              <w:rPr>
                <w:b/>
              </w:rPr>
            </w:pPr>
            <w:r>
              <w:rPr>
                <w:b/>
              </w:rPr>
              <w:t>Impact on attainment in English and Mathematics (2015-16)</w:t>
            </w:r>
          </w:p>
        </w:tc>
      </w:tr>
      <w:tr w:rsidR="000A502B" w:rsidTr="0026184A">
        <w:trPr>
          <w:trHeight w:val="416"/>
        </w:trPr>
        <w:tc>
          <w:tcPr>
            <w:tcW w:w="6516" w:type="dxa"/>
          </w:tcPr>
          <w:p w:rsidR="000A502B" w:rsidRPr="008B2109" w:rsidRDefault="000A502B" w:rsidP="0026184A">
            <w:r>
              <w:t>Meeting or e</w:t>
            </w:r>
            <w:r w:rsidRPr="008B2109">
              <w:t>xceeding expected progress</w:t>
            </w:r>
          </w:p>
        </w:tc>
        <w:tc>
          <w:tcPr>
            <w:tcW w:w="3685" w:type="dxa"/>
          </w:tcPr>
          <w:p w:rsidR="000A502B" w:rsidRPr="008B2109" w:rsidRDefault="000A502B" w:rsidP="0026184A">
            <w:pPr>
              <w:jc w:val="center"/>
            </w:pPr>
            <w:r w:rsidRPr="008B2109">
              <w:t>Pupils eligible for PP</w:t>
            </w:r>
          </w:p>
        </w:tc>
        <w:tc>
          <w:tcPr>
            <w:tcW w:w="3686" w:type="dxa"/>
          </w:tcPr>
          <w:p w:rsidR="000A502B" w:rsidRPr="008B2109" w:rsidRDefault="000A502B" w:rsidP="0026184A">
            <w:pPr>
              <w:jc w:val="center"/>
            </w:pPr>
            <w:r w:rsidRPr="008B2109">
              <w:t>Pupils not eligible for PP</w:t>
            </w:r>
          </w:p>
        </w:tc>
      </w:tr>
      <w:tr w:rsidR="000A502B" w:rsidTr="0026184A">
        <w:trPr>
          <w:trHeight w:val="416"/>
        </w:trPr>
        <w:tc>
          <w:tcPr>
            <w:tcW w:w="6516" w:type="dxa"/>
          </w:tcPr>
          <w:p w:rsidR="000A502B" w:rsidRPr="001F1B1F" w:rsidRDefault="000A502B" w:rsidP="0026184A">
            <w:pPr>
              <w:rPr>
                <w:b/>
              </w:rPr>
            </w:pPr>
            <w:r>
              <w:rPr>
                <w:b/>
              </w:rPr>
              <w:t>KS1 English</w:t>
            </w:r>
          </w:p>
        </w:tc>
        <w:tc>
          <w:tcPr>
            <w:tcW w:w="3685" w:type="dxa"/>
          </w:tcPr>
          <w:p w:rsidR="000A502B" w:rsidRPr="001F1B1F" w:rsidRDefault="000A502B" w:rsidP="0026184A">
            <w:pPr>
              <w:jc w:val="center"/>
              <w:rPr>
                <w:b/>
              </w:rPr>
            </w:pPr>
            <w:r>
              <w:rPr>
                <w:b/>
              </w:rPr>
              <w:t>N/A</w:t>
            </w:r>
          </w:p>
        </w:tc>
        <w:tc>
          <w:tcPr>
            <w:tcW w:w="3686" w:type="dxa"/>
          </w:tcPr>
          <w:p w:rsidR="000A502B" w:rsidRPr="001F1B1F" w:rsidRDefault="000A502B" w:rsidP="0026184A">
            <w:pPr>
              <w:jc w:val="center"/>
              <w:rPr>
                <w:b/>
              </w:rPr>
            </w:pPr>
            <w:r>
              <w:rPr>
                <w:b/>
              </w:rPr>
              <w:t>50%</w:t>
            </w:r>
          </w:p>
        </w:tc>
      </w:tr>
      <w:tr w:rsidR="000A502B" w:rsidTr="0026184A">
        <w:trPr>
          <w:trHeight w:val="416"/>
        </w:trPr>
        <w:tc>
          <w:tcPr>
            <w:tcW w:w="6516" w:type="dxa"/>
          </w:tcPr>
          <w:p w:rsidR="000A502B" w:rsidRPr="001F1B1F" w:rsidRDefault="000A502B" w:rsidP="0026184A">
            <w:pPr>
              <w:rPr>
                <w:b/>
              </w:rPr>
            </w:pPr>
            <w:r>
              <w:rPr>
                <w:b/>
              </w:rPr>
              <w:t>KS1 Mathematics</w:t>
            </w:r>
          </w:p>
        </w:tc>
        <w:tc>
          <w:tcPr>
            <w:tcW w:w="3685" w:type="dxa"/>
          </w:tcPr>
          <w:p w:rsidR="000A502B" w:rsidRPr="001F1B1F" w:rsidRDefault="000A502B" w:rsidP="0026184A">
            <w:pPr>
              <w:jc w:val="center"/>
              <w:rPr>
                <w:b/>
              </w:rPr>
            </w:pPr>
            <w:r>
              <w:rPr>
                <w:b/>
              </w:rPr>
              <w:t>100%</w:t>
            </w:r>
          </w:p>
        </w:tc>
        <w:tc>
          <w:tcPr>
            <w:tcW w:w="3686" w:type="dxa"/>
          </w:tcPr>
          <w:p w:rsidR="000A502B" w:rsidRPr="001F1B1F" w:rsidRDefault="000A502B" w:rsidP="0026184A">
            <w:pPr>
              <w:jc w:val="center"/>
              <w:rPr>
                <w:b/>
              </w:rPr>
            </w:pPr>
            <w:r>
              <w:rPr>
                <w:b/>
              </w:rPr>
              <w:t>100%</w:t>
            </w:r>
          </w:p>
        </w:tc>
      </w:tr>
      <w:tr w:rsidR="000A502B" w:rsidTr="0026184A">
        <w:trPr>
          <w:trHeight w:val="416"/>
        </w:trPr>
        <w:tc>
          <w:tcPr>
            <w:tcW w:w="6516" w:type="dxa"/>
          </w:tcPr>
          <w:p w:rsidR="000A502B" w:rsidRPr="001F1B1F" w:rsidRDefault="000A502B" w:rsidP="0026184A">
            <w:pPr>
              <w:rPr>
                <w:b/>
              </w:rPr>
            </w:pPr>
            <w:r>
              <w:rPr>
                <w:b/>
              </w:rPr>
              <w:t>KS2 English</w:t>
            </w:r>
          </w:p>
        </w:tc>
        <w:tc>
          <w:tcPr>
            <w:tcW w:w="3685" w:type="dxa"/>
          </w:tcPr>
          <w:p w:rsidR="000A502B" w:rsidRPr="001F1B1F" w:rsidRDefault="000A502B" w:rsidP="0026184A">
            <w:pPr>
              <w:jc w:val="center"/>
              <w:rPr>
                <w:b/>
              </w:rPr>
            </w:pPr>
            <w:r>
              <w:rPr>
                <w:b/>
              </w:rPr>
              <w:t>100%</w:t>
            </w:r>
          </w:p>
        </w:tc>
        <w:tc>
          <w:tcPr>
            <w:tcW w:w="3686" w:type="dxa"/>
          </w:tcPr>
          <w:p w:rsidR="000A502B" w:rsidRPr="001F1B1F" w:rsidRDefault="000A502B" w:rsidP="0026184A">
            <w:pPr>
              <w:jc w:val="center"/>
              <w:rPr>
                <w:b/>
              </w:rPr>
            </w:pPr>
            <w:r>
              <w:rPr>
                <w:b/>
              </w:rPr>
              <w:t>93%</w:t>
            </w:r>
          </w:p>
        </w:tc>
      </w:tr>
      <w:tr w:rsidR="000A502B" w:rsidTr="0026184A">
        <w:trPr>
          <w:trHeight w:val="416"/>
        </w:trPr>
        <w:tc>
          <w:tcPr>
            <w:tcW w:w="6516" w:type="dxa"/>
          </w:tcPr>
          <w:p w:rsidR="000A502B" w:rsidRDefault="000A502B" w:rsidP="0026184A">
            <w:pPr>
              <w:rPr>
                <w:b/>
              </w:rPr>
            </w:pPr>
            <w:r>
              <w:rPr>
                <w:b/>
              </w:rPr>
              <w:t>KS2 Mathematics</w:t>
            </w:r>
          </w:p>
        </w:tc>
        <w:tc>
          <w:tcPr>
            <w:tcW w:w="3685" w:type="dxa"/>
          </w:tcPr>
          <w:p w:rsidR="000A502B" w:rsidRPr="001F1B1F" w:rsidRDefault="000A502B" w:rsidP="0026184A">
            <w:pPr>
              <w:jc w:val="center"/>
              <w:rPr>
                <w:b/>
              </w:rPr>
            </w:pPr>
            <w:r>
              <w:rPr>
                <w:b/>
              </w:rPr>
              <w:t>100%</w:t>
            </w:r>
          </w:p>
        </w:tc>
        <w:tc>
          <w:tcPr>
            <w:tcW w:w="3686" w:type="dxa"/>
          </w:tcPr>
          <w:p w:rsidR="000A502B" w:rsidRPr="001F1B1F" w:rsidRDefault="000A502B" w:rsidP="0026184A">
            <w:pPr>
              <w:jc w:val="center"/>
              <w:rPr>
                <w:b/>
              </w:rPr>
            </w:pPr>
            <w:r>
              <w:rPr>
                <w:b/>
              </w:rPr>
              <w:t>96%</w:t>
            </w:r>
          </w:p>
        </w:tc>
      </w:tr>
      <w:tr w:rsidR="000A502B" w:rsidTr="0026184A">
        <w:trPr>
          <w:trHeight w:val="416"/>
        </w:trPr>
        <w:tc>
          <w:tcPr>
            <w:tcW w:w="6516" w:type="dxa"/>
          </w:tcPr>
          <w:p w:rsidR="000A502B" w:rsidRDefault="000A502B" w:rsidP="0026184A">
            <w:pPr>
              <w:rPr>
                <w:b/>
              </w:rPr>
            </w:pPr>
            <w:r>
              <w:rPr>
                <w:b/>
              </w:rPr>
              <w:t>KS3 English</w:t>
            </w:r>
          </w:p>
        </w:tc>
        <w:tc>
          <w:tcPr>
            <w:tcW w:w="3685" w:type="dxa"/>
          </w:tcPr>
          <w:p w:rsidR="000A502B" w:rsidRPr="001F1B1F" w:rsidRDefault="000A502B" w:rsidP="0026184A">
            <w:pPr>
              <w:jc w:val="center"/>
              <w:rPr>
                <w:b/>
              </w:rPr>
            </w:pPr>
            <w:r>
              <w:rPr>
                <w:b/>
              </w:rPr>
              <w:t>56%</w:t>
            </w:r>
          </w:p>
        </w:tc>
        <w:tc>
          <w:tcPr>
            <w:tcW w:w="3686" w:type="dxa"/>
          </w:tcPr>
          <w:p w:rsidR="000A502B" w:rsidRPr="001F1B1F" w:rsidRDefault="000A502B" w:rsidP="0026184A">
            <w:pPr>
              <w:jc w:val="center"/>
              <w:rPr>
                <w:b/>
              </w:rPr>
            </w:pPr>
            <w:r>
              <w:rPr>
                <w:b/>
              </w:rPr>
              <w:t>77%</w:t>
            </w:r>
          </w:p>
        </w:tc>
      </w:tr>
      <w:tr w:rsidR="000A502B" w:rsidTr="0026184A">
        <w:trPr>
          <w:trHeight w:val="416"/>
        </w:trPr>
        <w:tc>
          <w:tcPr>
            <w:tcW w:w="6516" w:type="dxa"/>
          </w:tcPr>
          <w:p w:rsidR="000A502B" w:rsidRDefault="000A502B" w:rsidP="0026184A">
            <w:pPr>
              <w:rPr>
                <w:b/>
              </w:rPr>
            </w:pPr>
            <w:r>
              <w:rPr>
                <w:b/>
              </w:rPr>
              <w:t>KS3 Mathematics</w:t>
            </w:r>
          </w:p>
        </w:tc>
        <w:tc>
          <w:tcPr>
            <w:tcW w:w="3685" w:type="dxa"/>
          </w:tcPr>
          <w:p w:rsidR="000A502B" w:rsidRPr="001F1B1F" w:rsidRDefault="000A502B" w:rsidP="0026184A">
            <w:pPr>
              <w:jc w:val="center"/>
              <w:rPr>
                <w:b/>
              </w:rPr>
            </w:pPr>
            <w:r>
              <w:rPr>
                <w:b/>
              </w:rPr>
              <w:t>67%</w:t>
            </w:r>
          </w:p>
        </w:tc>
        <w:tc>
          <w:tcPr>
            <w:tcW w:w="3686" w:type="dxa"/>
          </w:tcPr>
          <w:p w:rsidR="000A502B" w:rsidRPr="001F1B1F" w:rsidRDefault="000A502B" w:rsidP="0026184A">
            <w:pPr>
              <w:jc w:val="center"/>
              <w:rPr>
                <w:b/>
              </w:rPr>
            </w:pPr>
            <w:r>
              <w:rPr>
                <w:b/>
              </w:rPr>
              <w:t>85%</w:t>
            </w:r>
          </w:p>
        </w:tc>
      </w:tr>
      <w:tr w:rsidR="000A502B" w:rsidTr="0026184A">
        <w:trPr>
          <w:trHeight w:val="416"/>
        </w:trPr>
        <w:tc>
          <w:tcPr>
            <w:tcW w:w="6516" w:type="dxa"/>
          </w:tcPr>
          <w:p w:rsidR="000A502B" w:rsidRDefault="000A502B" w:rsidP="0026184A">
            <w:pPr>
              <w:rPr>
                <w:b/>
              </w:rPr>
            </w:pPr>
            <w:r>
              <w:rPr>
                <w:b/>
              </w:rPr>
              <w:t>KS4 English</w:t>
            </w:r>
          </w:p>
        </w:tc>
        <w:tc>
          <w:tcPr>
            <w:tcW w:w="3685" w:type="dxa"/>
          </w:tcPr>
          <w:p w:rsidR="000A502B" w:rsidRPr="001F1B1F" w:rsidRDefault="000A502B" w:rsidP="0026184A">
            <w:pPr>
              <w:jc w:val="center"/>
              <w:rPr>
                <w:b/>
              </w:rPr>
            </w:pPr>
            <w:r>
              <w:rPr>
                <w:b/>
              </w:rPr>
              <w:t>60%</w:t>
            </w:r>
          </w:p>
        </w:tc>
        <w:tc>
          <w:tcPr>
            <w:tcW w:w="3686" w:type="dxa"/>
          </w:tcPr>
          <w:p w:rsidR="000A502B" w:rsidRPr="001F1B1F" w:rsidRDefault="000A502B" w:rsidP="0026184A">
            <w:pPr>
              <w:jc w:val="center"/>
              <w:rPr>
                <w:b/>
              </w:rPr>
            </w:pPr>
            <w:r>
              <w:rPr>
                <w:b/>
              </w:rPr>
              <w:t>77%</w:t>
            </w:r>
          </w:p>
        </w:tc>
      </w:tr>
      <w:tr w:rsidR="000A502B" w:rsidTr="0026184A">
        <w:trPr>
          <w:trHeight w:val="416"/>
        </w:trPr>
        <w:tc>
          <w:tcPr>
            <w:tcW w:w="6516" w:type="dxa"/>
          </w:tcPr>
          <w:p w:rsidR="000A502B" w:rsidRDefault="000A502B" w:rsidP="0026184A">
            <w:pPr>
              <w:rPr>
                <w:b/>
              </w:rPr>
            </w:pPr>
            <w:r>
              <w:rPr>
                <w:b/>
              </w:rPr>
              <w:t>KS4 Mathematics</w:t>
            </w:r>
          </w:p>
        </w:tc>
        <w:tc>
          <w:tcPr>
            <w:tcW w:w="3685" w:type="dxa"/>
          </w:tcPr>
          <w:p w:rsidR="000A502B" w:rsidRPr="001F1B1F" w:rsidRDefault="000A502B" w:rsidP="0026184A">
            <w:pPr>
              <w:jc w:val="center"/>
              <w:rPr>
                <w:b/>
              </w:rPr>
            </w:pPr>
            <w:r>
              <w:rPr>
                <w:b/>
              </w:rPr>
              <w:t>85%</w:t>
            </w:r>
          </w:p>
        </w:tc>
        <w:tc>
          <w:tcPr>
            <w:tcW w:w="3686" w:type="dxa"/>
          </w:tcPr>
          <w:p w:rsidR="000A502B" w:rsidRPr="001F1B1F" w:rsidRDefault="000A502B" w:rsidP="0026184A">
            <w:pPr>
              <w:jc w:val="center"/>
              <w:rPr>
                <w:b/>
              </w:rPr>
            </w:pPr>
            <w:r>
              <w:rPr>
                <w:b/>
              </w:rPr>
              <w:t>78%</w:t>
            </w:r>
          </w:p>
        </w:tc>
      </w:tr>
    </w:tbl>
    <w:p w:rsidR="000A502B" w:rsidRDefault="000A502B">
      <w:pPr>
        <w:rPr>
          <w:sz w:val="6"/>
        </w:rPr>
      </w:pPr>
    </w:p>
    <w:tbl>
      <w:tblPr>
        <w:tblStyle w:val="TableGrid"/>
        <w:tblpPr w:leftFromText="180" w:rightFromText="180" w:vertAnchor="text" w:tblpY="84"/>
        <w:tblW w:w="0" w:type="auto"/>
        <w:tblLook w:val="04A0" w:firstRow="1" w:lastRow="0" w:firstColumn="1" w:lastColumn="0" w:noHBand="0" w:noVBand="1"/>
      </w:tblPr>
      <w:tblGrid>
        <w:gridCol w:w="3397"/>
        <w:gridCol w:w="3119"/>
        <w:gridCol w:w="3685"/>
        <w:gridCol w:w="3686"/>
      </w:tblGrid>
      <w:tr w:rsidR="000A502B" w:rsidTr="0026184A">
        <w:trPr>
          <w:trHeight w:val="416"/>
        </w:trPr>
        <w:tc>
          <w:tcPr>
            <w:tcW w:w="13887" w:type="dxa"/>
            <w:gridSpan w:val="4"/>
            <w:shd w:val="clear" w:color="auto" w:fill="9CC2E5" w:themeFill="accent1" w:themeFillTint="99"/>
          </w:tcPr>
          <w:p w:rsidR="000A502B" w:rsidRPr="001F1B1F" w:rsidRDefault="000A502B" w:rsidP="0026184A">
            <w:pPr>
              <w:rPr>
                <w:b/>
              </w:rPr>
            </w:pPr>
            <w:r>
              <w:rPr>
                <w:b/>
              </w:rPr>
              <w:t>Impact on Year 11 outcomes (English and Mathematics) (2015-16)</w:t>
            </w:r>
          </w:p>
        </w:tc>
      </w:tr>
      <w:tr w:rsidR="000A502B" w:rsidTr="0026184A">
        <w:trPr>
          <w:trHeight w:val="539"/>
        </w:trPr>
        <w:tc>
          <w:tcPr>
            <w:tcW w:w="3397" w:type="dxa"/>
          </w:tcPr>
          <w:p w:rsidR="000A502B" w:rsidRPr="007F1447" w:rsidRDefault="000A502B" w:rsidP="0026184A">
            <w:pPr>
              <w:jc w:val="center"/>
              <w:rPr>
                <w:b/>
              </w:rPr>
            </w:pPr>
          </w:p>
        </w:tc>
        <w:tc>
          <w:tcPr>
            <w:tcW w:w="3119" w:type="dxa"/>
          </w:tcPr>
          <w:p w:rsidR="000A502B" w:rsidRPr="007F1447" w:rsidRDefault="000A502B" w:rsidP="0026184A">
            <w:pPr>
              <w:jc w:val="center"/>
              <w:rPr>
                <w:b/>
              </w:rPr>
            </w:pPr>
            <w:r w:rsidRPr="007F1447">
              <w:rPr>
                <w:b/>
              </w:rPr>
              <w:t>Number of entries</w:t>
            </w:r>
          </w:p>
        </w:tc>
        <w:tc>
          <w:tcPr>
            <w:tcW w:w="3685" w:type="dxa"/>
          </w:tcPr>
          <w:p w:rsidR="000A502B" w:rsidRPr="007F1447" w:rsidRDefault="000A502B" w:rsidP="0026184A">
            <w:pPr>
              <w:jc w:val="center"/>
              <w:rPr>
                <w:b/>
              </w:rPr>
            </w:pPr>
            <w:r w:rsidRPr="007F1447">
              <w:rPr>
                <w:b/>
              </w:rPr>
              <w:t>Pass A* - G English and Mathematics</w:t>
            </w:r>
          </w:p>
        </w:tc>
        <w:tc>
          <w:tcPr>
            <w:tcW w:w="3686" w:type="dxa"/>
          </w:tcPr>
          <w:p w:rsidR="000A502B" w:rsidRPr="007F1447" w:rsidRDefault="000A502B" w:rsidP="0026184A">
            <w:pPr>
              <w:jc w:val="center"/>
              <w:rPr>
                <w:b/>
              </w:rPr>
            </w:pPr>
            <w:r w:rsidRPr="007F1447">
              <w:rPr>
                <w:b/>
              </w:rPr>
              <w:t>Pass A* - C English and Mathematics</w:t>
            </w:r>
          </w:p>
        </w:tc>
      </w:tr>
      <w:tr w:rsidR="000A502B" w:rsidTr="0026184A">
        <w:trPr>
          <w:trHeight w:val="480"/>
        </w:trPr>
        <w:tc>
          <w:tcPr>
            <w:tcW w:w="3397" w:type="dxa"/>
            <w:vMerge w:val="restart"/>
          </w:tcPr>
          <w:p w:rsidR="000A502B" w:rsidRPr="00941DC0" w:rsidRDefault="000A502B" w:rsidP="0026184A">
            <w:pPr>
              <w:jc w:val="center"/>
              <w:rPr>
                <w:b/>
              </w:rPr>
            </w:pPr>
            <w:r w:rsidRPr="00941DC0">
              <w:rPr>
                <w:b/>
              </w:rPr>
              <w:t>Pupils eligible for PP</w:t>
            </w:r>
          </w:p>
        </w:tc>
        <w:tc>
          <w:tcPr>
            <w:tcW w:w="3119" w:type="dxa"/>
            <w:vMerge w:val="restart"/>
          </w:tcPr>
          <w:p w:rsidR="000A502B" w:rsidRPr="008B2109" w:rsidRDefault="000A502B" w:rsidP="0026184A">
            <w:pPr>
              <w:jc w:val="center"/>
            </w:pPr>
            <w:r>
              <w:t>31</w:t>
            </w:r>
          </w:p>
        </w:tc>
        <w:tc>
          <w:tcPr>
            <w:tcW w:w="3685" w:type="dxa"/>
          </w:tcPr>
          <w:p w:rsidR="000A502B" w:rsidRPr="008B2109" w:rsidRDefault="000A502B" w:rsidP="0026184A">
            <w:pPr>
              <w:jc w:val="center"/>
            </w:pPr>
            <w:r>
              <w:t>22</w:t>
            </w:r>
          </w:p>
        </w:tc>
        <w:tc>
          <w:tcPr>
            <w:tcW w:w="3686" w:type="dxa"/>
          </w:tcPr>
          <w:p w:rsidR="000A502B" w:rsidRPr="008B2109" w:rsidRDefault="000A502B" w:rsidP="0026184A">
            <w:pPr>
              <w:jc w:val="center"/>
            </w:pPr>
            <w:r>
              <w:t>4</w:t>
            </w:r>
          </w:p>
        </w:tc>
      </w:tr>
      <w:tr w:rsidR="000A502B" w:rsidTr="0026184A">
        <w:trPr>
          <w:trHeight w:val="480"/>
        </w:trPr>
        <w:tc>
          <w:tcPr>
            <w:tcW w:w="3397" w:type="dxa"/>
            <w:vMerge/>
          </w:tcPr>
          <w:p w:rsidR="000A502B" w:rsidRPr="00941DC0" w:rsidRDefault="000A502B" w:rsidP="0026184A">
            <w:pPr>
              <w:jc w:val="center"/>
              <w:rPr>
                <w:b/>
              </w:rPr>
            </w:pPr>
          </w:p>
        </w:tc>
        <w:tc>
          <w:tcPr>
            <w:tcW w:w="3119" w:type="dxa"/>
            <w:vMerge/>
          </w:tcPr>
          <w:p w:rsidR="000A502B" w:rsidRDefault="000A502B" w:rsidP="0026184A">
            <w:pPr>
              <w:jc w:val="center"/>
            </w:pPr>
          </w:p>
        </w:tc>
        <w:tc>
          <w:tcPr>
            <w:tcW w:w="3685" w:type="dxa"/>
          </w:tcPr>
          <w:p w:rsidR="000A502B" w:rsidRDefault="000A502B" w:rsidP="0026184A">
            <w:pPr>
              <w:jc w:val="center"/>
            </w:pPr>
            <w:r>
              <w:t>70%</w:t>
            </w:r>
          </w:p>
        </w:tc>
        <w:tc>
          <w:tcPr>
            <w:tcW w:w="3686" w:type="dxa"/>
          </w:tcPr>
          <w:p w:rsidR="000A502B" w:rsidRDefault="000A502B" w:rsidP="0026184A">
            <w:pPr>
              <w:jc w:val="center"/>
            </w:pPr>
            <w:r>
              <w:t>13%</w:t>
            </w:r>
          </w:p>
        </w:tc>
      </w:tr>
      <w:tr w:rsidR="000A502B" w:rsidTr="0026184A">
        <w:trPr>
          <w:trHeight w:val="480"/>
        </w:trPr>
        <w:tc>
          <w:tcPr>
            <w:tcW w:w="3397" w:type="dxa"/>
            <w:vMerge w:val="restart"/>
          </w:tcPr>
          <w:p w:rsidR="000A502B" w:rsidRPr="00941DC0" w:rsidRDefault="000A502B" w:rsidP="0026184A">
            <w:pPr>
              <w:jc w:val="center"/>
              <w:rPr>
                <w:b/>
              </w:rPr>
            </w:pPr>
            <w:r w:rsidRPr="00941DC0">
              <w:rPr>
                <w:b/>
              </w:rPr>
              <w:t>Pupils not eligible for PP</w:t>
            </w:r>
          </w:p>
        </w:tc>
        <w:tc>
          <w:tcPr>
            <w:tcW w:w="3119" w:type="dxa"/>
            <w:vMerge w:val="restart"/>
          </w:tcPr>
          <w:p w:rsidR="000A502B" w:rsidRPr="008B2109" w:rsidRDefault="000A502B" w:rsidP="0026184A">
            <w:pPr>
              <w:jc w:val="center"/>
            </w:pPr>
            <w:r>
              <w:t>23</w:t>
            </w:r>
          </w:p>
        </w:tc>
        <w:tc>
          <w:tcPr>
            <w:tcW w:w="3685" w:type="dxa"/>
          </w:tcPr>
          <w:p w:rsidR="000A502B" w:rsidRPr="008B2109" w:rsidRDefault="000A502B" w:rsidP="0026184A">
            <w:pPr>
              <w:jc w:val="center"/>
            </w:pPr>
            <w:r>
              <w:t>21</w:t>
            </w:r>
          </w:p>
        </w:tc>
        <w:tc>
          <w:tcPr>
            <w:tcW w:w="3686" w:type="dxa"/>
          </w:tcPr>
          <w:p w:rsidR="000A502B" w:rsidRPr="008B2109" w:rsidRDefault="000A502B" w:rsidP="0026184A">
            <w:pPr>
              <w:jc w:val="center"/>
            </w:pPr>
            <w:r>
              <w:t>14</w:t>
            </w:r>
          </w:p>
        </w:tc>
      </w:tr>
      <w:tr w:rsidR="000A502B" w:rsidTr="0026184A">
        <w:trPr>
          <w:trHeight w:val="480"/>
        </w:trPr>
        <w:tc>
          <w:tcPr>
            <w:tcW w:w="3397" w:type="dxa"/>
            <w:vMerge/>
          </w:tcPr>
          <w:p w:rsidR="000A502B" w:rsidRPr="008B2109" w:rsidRDefault="000A502B" w:rsidP="0026184A">
            <w:pPr>
              <w:jc w:val="center"/>
            </w:pPr>
          </w:p>
        </w:tc>
        <w:tc>
          <w:tcPr>
            <w:tcW w:w="3119" w:type="dxa"/>
            <w:vMerge/>
          </w:tcPr>
          <w:p w:rsidR="000A502B" w:rsidRDefault="000A502B" w:rsidP="0026184A">
            <w:pPr>
              <w:jc w:val="center"/>
            </w:pPr>
          </w:p>
        </w:tc>
        <w:tc>
          <w:tcPr>
            <w:tcW w:w="3685" w:type="dxa"/>
          </w:tcPr>
          <w:p w:rsidR="000A502B" w:rsidRDefault="000A502B" w:rsidP="0026184A">
            <w:pPr>
              <w:jc w:val="center"/>
            </w:pPr>
            <w:r>
              <w:t>68%</w:t>
            </w:r>
          </w:p>
        </w:tc>
        <w:tc>
          <w:tcPr>
            <w:tcW w:w="3686" w:type="dxa"/>
          </w:tcPr>
          <w:p w:rsidR="000A502B" w:rsidRDefault="000A502B" w:rsidP="0026184A">
            <w:pPr>
              <w:jc w:val="center"/>
            </w:pPr>
            <w:r>
              <w:t>61%</w:t>
            </w:r>
          </w:p>
        </w:tc>
      </w:tr>
    </w:tbl>
    <w:p w:rsidR="000A502B" w:rsidRDefault="000A502B">
      <w:pPr>
        <w:rPr>
          <w:sz w:val="6"/>
        </w:rPr>
      </w:pPr>
    </w:p>
    <w:p w:rsidR="000A502B" w:rsidRDefault="000A502B">
      <w:pPr>
        <w:rPr>
          <w:sz w:val="6"/>
        </w:rPr>
      </w:pPr>
    </w:p>
    <w:p w:rsidR="000A502B" w:rsidRDefault="000A502B">
      <w:pPr>
        <w:rPr>
          <w:sz w:val="6"/>
        </w:rPr>
      </w:pPr>
    </w:p>
    <w:tbl>
      <w:tblPr>
        <w:tblStyle w:val="TableGrid"/>
        <w:tblW w:w="0" w:type="auto"/>
        <w:tblLook w:val="04A0" w:firstRow="1" w:lastRow="0" w:firstColumn="1" w:lastColumn="0" w:noHBand="0" w:noVBand="1"/>
      </w:tblPr>
      <w:tblGrid>
        <w:gridCol w:w="4531"/>
        <w:gridCol w:w="4678"/>
        <w:gridCol w:w="4678"/>
      </w:tblGrid>
      <w:tr w:rsidR="000A502B" w:rsidTr="0026184A">
        <w:trPr>
          <w:trHeight w:val="416"/>
        </w:trPr>
        <w:tc>
          <w:tcPr>
            <w:tcW w:w="13887" w:type="dxa"/>
            <w:gridSpan w:val="3"/>
            <w:shd w:val="clear" w:color="auto" w:fill="9CC2E5" w:themeFill="accent1" w:themeFillTint="99"/>
          </w:tcPr>
          <w:p w:rsidR="000A502B" w:rsidRPr="001F1B1F" w:rsidRDefault="000A502B" w:rsidP="0026184A">
            <w:pPr>
              <w:rPr>
                <w:b/>
              </w:rPr>
            </w:pPr>
            <w:r>
              <w:rPr>
                <w:b/>
              </w:rPr>
              <w:t>Impact on successful reintegration to mainstream school  (PR1/</w:t>
            </w:r>
            <w:proofErr w:type="spellStart"/>
            <w:r>
              <w:rPr>
                <w:b/>
              </w:rPr>
              <w:t>PEx</w:t>
            </w:r>
            <w:proofErr w:type="spellEnd"/>
            <w:r>
              <w:rPr>
                <w:b/>
              </w:rPr>
              <w:t>) (2015-16)</w:t>
            </w:r>
          </w:p>
        </w:tc>
      </w:tr>
      <w:tr w:rsidR="000A502B" w:rsidTr="0026184A">
        <w:trPr>
          <w:trHeight w:val="530"/>
        </w:trPr>
        <w:tc>
          <w:tcPr>
            <w:tcW w:w="4531" w:type="dxa"/>
          </w:tcPr>
          <w:p w:rsidR="000A502B" w:rsidRDefault="000A502B" w:rsidP="0026184A">
            <w:pPr>
              <w:spacing w:before="240" w:line="360" w:lineRule="auto"/>
              <w:jc w:val="center"/>
              <w:rPr>
                <w:b/>
              </w:rPr>
            </w:pPr>
          </w:p>
        </w:tc>
        <w:tc>
          <w:tcPr>
            <w:tcW w:w="4678" w:type="dxa"/>
          </w:tcPr>
          <w:p w:rsidR="000A502B" w:rsidRPr="004532D6" w:rsidRDefault="000A502B" w:rsidP="0026184A">
            <w:pPr>
              <w:spacing w:before="240" w:line="360" w:lineRule="auto"/>
              <w:jc w:val="center"/>
              <w:rPr>
                <w:b/>
              </w:rPr>
            </w:pPr>
            <w:r w:rsidRPr="004532D6">
              <w:rPr>
                <w:b/>
              </w:rPr>
              <w:t>Number of students reintegrated to mainstream school</w:t>
            </w:r>
          </w:p>
        </w:tc>
        <w:tc>
          <w:tcPr>
            <w:tcW w:w="4678" w:type="dxa"/>
          </w:tcPr>
          <w:p w:rsidR="000A502B" w:rsidRPr="004532D6" w:rsidRDefault="000A502B" w:rsidP="0026184A">
            <w:pPr>
              <w:spacing w:before="240" w:line="360" w:lineRule="auto"/>
              <w:jc w:val="center"/>
              <w:rPr>
                <w:b/>
              </w:rPr>
            </w:pPr>
            <w:r w:rsidRPr="004532D6">
              <w:rPr>
                <w:b/>
              </w:rPr>
              <w:t>% successful reintegration to mainstream</w:t>
            </w:r>
          </w:p>
        </w:tc>
      </w:tr>
      <w:tr w:rsidR="000A502B" w:rsidTr="0026184A">
        <w:trPr>
          <w:trHeight w:val="530"/>
        </w:trPr>
        <w:tc>
          <w:tcPr>
            <w:tcW w:w="4531" w:type="dxa"/>
          </w:tcPr>
          <w:p w:rsidR="000A502B" w:rsidRPr="00941DC0" w:rsidRDefault="000A502B" w:rsidP="0026184A">
            <w:pPr>
              <w:jc w:val="center"/>
              <w:rPr>
                <w:b/>
              </w:rPr>
            </w:pPr>
            <w:r w:rsidRPr="00941DC0">
              <w:rPr>
                <w:b/>
              </w:rPr>
              <w:t>Pupils eligible for PP</w:t>
            </w:r>
          </w:p>
        </w:tc>
        <w:tc>
          <w:tcPr>
            <w:tcW w:w="4678" w:type="dxa"/>
          </w:tcPr>
          <w:p w:rsidR="000A502B" w:rsidRPr="007F1447" w:rsidRDefault="000A502B" w:rsidP="0026184A">
            <w:pPr>
              <w:spacing w:before="240" w:line="360" w:lineRule="auto"/>
              <w:jc w:val="center"/>
              <w:rPr>
                <w:b/>
              </w:rPr>
            </w:pPr>
            <w:r>
              <w:rPr>
                <w:b/>
              </w:rPr>
              <w:t>2</w:t>
            </w:r>
          </w:p>
        </w:tc>
        <w:tc>
          <w:tcPr>
            <w:tcW w:w="4678" w:type="dxa"/>
          </w:tcPr>
          <w:p w:rsidR="000A502B" w:rsidRPr="007F1447" w:rsidRDefault="000A502B" w:rsidP="0026184A">
            <w:pPr>
              <w:spacing w:before="240" w:line="360" w:lineRule="auto"/>
              <w:jc w:val="center"/>
              <w:rPr>
                <w:b/>
              </w:rPr>
            </w:pPr>
            <w:r>
              <w:rPr>
                <w:b/>
              </w:rPr>
              <w:t>100%</w:t>
            </w:r>
          </w:p>
        </w:tc>
      </w:tr>
      <w:tr w:rsidR="000A502B" w:rsidTr="0026184A">
        <w:trPr>
          <w:trHeight w:val="835"/>
        </w:trPr>
        <w:tc>
          <w:tcPr>
            <w:tcW w:w="4531" w:type="dxa"/>
          </w:tcPr>
          <w:p w:rsidR="000A502B" w:rsidRPr="00941DC0" w:rsidRDefault="000A502B" w:rsidP="0026184A">
            <w:pPr>
              <w:jc w:val="center"/>
              <w:rPr>
                <w:b/>
              </w:rPr>
            </w:pPr>
            <w:r w:rsidRPr="00941DC0">
              <w:rPr>
                <w:b/>
              </w:rPr>
              <w:t>Pupils not eligible for PP</w:t>
            </w:r>
          </w:p>
        </w:tc>
        <w:tc>
          <w:tcPr>
            <w:tcW w:w="4678" w:type="dxa"/>
          </w:tcPr>
          <w:p w:rsidR="000A502B" w:rsidRDefault="000A502B" w:rsidP="0026184A">
            <w:pPr>
              <w:jc w:val="center"/>
              <w:rPr>
                <w:b/>
              </w:rPr>
            </w:pPr>
          </w:p>
          <w:p w:rsidR="000A502B" w:rsidRDefault="000A502B" w:rsidP="0026184A">
            <w:pPr>
              <w:jc w:val="center"/>
              <w:rPr>
                <w:b/>
              </w:rPr>
            </w:pPr>
            <w:r>
              <w:rPr>
                <w:b/>
              </w:rPr>
              <w:t>3</w:t>
            </w:r>
          </w:p>
        </w:tc>
        <w:tc>
          <w:tcPr>
            <w:tcW w:w="4678" w:type="dxa"/>
          </w:tcPr>
          <w:p w:rsidR="000A502B" w:rsidRDefault="000A502B" w:rsidP="0026184A">
            <w:pPr>
              <w:jc w:val="center"/>
              <w:rPr>
                <w:b/>
              </w:rPr>
            </w:pPr>
          </w:p>
          <w:p w:rsidR="000A502B" w:rsidRDefault="000A502B" w:rsidP="0026184A">
            <w:pPr>
              <w:jc w:val="center"/>
              <w:rPr>
                <w:b/>
              </w:rPr>
            </w:pPr>
            <w:r>
              <w:rPr>
                <w:b/>
              </w:rPr>
              <w:t xml:space="preserve">67% (I home </w:t>
            </w:r>
            <w:proofErr w:type="spellStart"/>
            <w:r>
              <w:rPr>
                <w:b/>
              </w:rPr>
              <w:t>ed</w:t>
            </w:r>
            <w:proofErr w:type="spellEnd"/>
            <w:r>
              <w:rPr>
                <w:b/>
              </w:rPr>
              <w:t>)</w:t>
            </w:r>
          </w:p>
        </w:tc>
      </w:tr>
    </w:tbl>
    <w:p w:rsidR="000A502B" w:rsidRDefault="000A502B">
      <w:pPr>
        <w:rPr>
          <w:sz w:val="6"/>
        </w:rPr>
      </w:pPr>
    </w:p>
    <w:p w:rsidR="000A502B" w:rsidRDefault="000A502B">
      <w:pPr>
        <w:rPr>
          <w:sz w:val="6"/>
        </w:rPr>
      </w:pPr>
    </w:p>
    <w:tbl>
      <w:tblPr>
        <w:tblStyle w:val="TableGrid"/>
        <w:tblW w:w="0" w:type="auto"/>
        <w:tblLook w:val="04A0" w:firstRow="1" w:lastRow="0" w:firstColumn="1" w:lastColumn="0" w:noHBand="0" w:noVBand="1"/>
      </w:tblPr>
      <w:tblGrid>
        <w:gridCol w:w="4531"/>
        <w:gridCol w:w="9356"/>
      </w:tblGrid>
      <w:tr w:rsidR="000A502B" w:rsidTr="0026184A">
        <w:trPr>
          <w:trHeight w:val="416"/>
        </w:trPr>
        <w:tc>
          <w:tcPr>
            <w:tcW w:w="13887" w:type="dxa"/>
            <w:gridSpan w:val="2"/>
            <w:shd w:val="clear" w:color="auto" w:fill="9CC2E5" w:themeFill="accent1" w:themeFillTint="99"/>
          </w:tcPr>
          <w:p w:rsidR="000A502B" w:rsidRPr="001F1B1F" w:rsidRDefault="000A502B" w:rsidP="0026184A">
            <w:pPr>
              <w:rPr>
                <w:b/>
              </w:rPr>
            </w:pPr>
            <w:r>
              <w:rPr>
                <w:b/>
              </w:rPr>
              <w:t>Impact on attendance  (2015-16)</w:t>
            </w:r>
          </w:p>
        </w:tc>
      </w:tr>
      <w:tr w:rsidR="000A502B" w:rsidTr="0026184A">
        <w:trPr>
          <w:trHeight w:val="530"/>
        </w:trPr>
        <w:tc>
          <w:tcPr>
            <w:tcW w:w="4531" w:type="dxa"/>
          </w:tcPr>
          <w:p w:rsidR="000A502B" w:rsidRDefault="000A502B" w:rsidP="0026184A">
            <w:pPr>
              <w:spacing w:before="240" w:line="360" w:lineRule="auto"/>
              <w:jc w:val="center"/>
              <w:rPr>
                <w:b/>
              </w:rPr>
            </w:pPr>
          </w:p>
        </w:tc>
        <w:tc>
          <w:tcPr>
            <w:tcW w:w="9356" w:type="dxa"/>
          </w:tcPr>
          <w:p w:rsidR="000A502B" w:rsidRPr="004532D6" w:rsidRDefault="000A502B" w:rsidP="0026184A">
            <w:pPr>
              <w:spacing w:before="240" w:line="360" w:lineRule="auto"/>
              <w:jc w:val="center"/>
              <w:rPr>
                <w:b/>
              </w:rPr>
            </w:pPr>
            <w:r>
              <w:rPr>
                <w:b/>
              </w:rPr>
              <w:t xml:space="preserve">Attendance </w:t>
            </w:r>
          </w:p>
        </w:tc>
      </w:tr>
      <w:tr w:rsidR="000A502B" w:rsidTr="0026184A">
        <w:trPr>
          <w:trHeight w:val="757"/>
        </w:trPr>
        <w:tc>
          <w:tcPr>
            <w:tcW w:w="4531" w:type="dxa"/>
          </w:tcPr>
          <w:p w:rsidR="000A502B" w:rsidRPr="00941DC0" w:rsidRDefault="000A502B" w:rsidP="0026184A">
            <w:pPr>
              <w:jc w:val="center"/>
              <w:rPr>
                <w:b/>
              </w:rPr>
            </w:pPr>
            <w:r w:rsidRPr="00941DC0">
              <w:rPr>
                <w:b/>
              </w:rPr>
              <w:t>Pupils eligible for PP</w:t>
            </w:r>
          </w:p>
        </w:tc>
        <w:tc>
          <w:tcPr>
            <w:tcW w:w="9356" w:type="dxa"/>
          </w:tcPr>
          <w:p w:rsidR="000A502B" w:rsidRPr="007F1447" w:rsidRDefault="000A502B" w:rsidP="0026184A">
            <w:pPr>
              <w:spacing w:before="240" w:line="360" w:lineRule="auto"/>
              <w:jc w:val="center"/>
              <w:rPr>
                <w:b/>
              </w:rPr>
            </w:pPr>
            <w:r>
              <w:rPr>
                <w:b/>
              </w:rPr>
              <w:t>67%</w:t>
            </w:r>
          </w:p>
        </w:tc>
      </w:tr>
      <w:tr w:rsidR="000A502B" w:rsidTr="0026184A">
        <w:trPr>
          <w:trHeight w:val="835"/>
        </w:trPr>
        <w:tc>
          <w:tcPr>
            <w:tcW w:w="4531" w:type="dxa"/>
          </w:tcPr>
          <w:p w:rsidR="000A502B" w:rsidRPr="00941DC0" w:rsidRDefault="000A502B" w:rsidP="0026184A">
            <w:pPr>
              <w:jc w:val="center"/>
              <w:rPr>
                <w:b/>
              </w:rPr>
            </w:pPr>
            <w:r w:rsidRPr="00941DC0">
              <w:rPr>
                <w:b/>
              </w:rPr>
              <w:t>Pupils not eligible for PP</w:t>
            </w:r>
          </w:p>
        </w:tc>
        <w:tc>
          <w:tcPr>
            <w:tcW w:w="9356" w:type="dxa"/>
          </w:tcPr>
          <w:p w:rsidR="000A502B" w:rsidRDefault="000A502B" w:rsidP="0026184A">
            <w:pPr>
              <w:jc w:val="center"/>
              <w:rPr>
                <w:b/>
              </w:rPr>
            </w:pPr>
          </w:p>
          <w:p w:rsidR="000A502B" w:rsidRDefault="000A502B" w:rsidP="0026184A">
            <w:pPr>
              <w:jc w:val="center"/>
              <w:rPr>
                <w:b/>
              </w:rPr>
            </w:pPr>
            <w:r>
              <w:rPr>
                <w:b/>
              </w:rPr>
              <w:t>72%</w:t>
            </w:r>
          </w:p>
          <w:p w:rsidR="000A502B" w:rsidRDefault="000A502B" w:rsidP="0026184A">
            <w:pPr>
              <w:rPr>
                <w:b/>
              </w:rPr>
            </w:pPr>
          </w:p>
        </w:tc>
      </w:tr>
    </w:tbl>
    <w:p w:rsidR="000A502B" w:rsidRDefault="000A502B">
      <w:pPr>
        <w:rPr>
          <w:sz w:val="6"/>
        </w:rPr>
      </w:pPr>
    </w:p>
    <w:p w:rsidR="000A502B" w:rsidRDefault="000A502B">
      <w:pPr>
        <w:rPr>
          <w:sz w:val="6"/>
        </w:rPr>
      </w:pPr>
    </w:p>
    <w:tbl>
      <w:tblPr>
        <w:tblStyle w:val="TableGrid"/>
        <w:tblW w:w="0" w:type="auto"/>
        <w:tblLook w:val="04A0" w:firstRow="1" w:lastRow="0" w:firstColumn="1" w:lastColumn="0" w:noHBand="0" w:noVBand="1"/>
      </w:tblPr>
      <w:tblGrid>
        <w:gridCol w:w="2324"/>
        <w:gridCol w:w="3341"/>
        <w:gridCol w:w="1276"/>
        <w:gridCol w:w="6946"/>
      </w:tblGrid>
      <w:tr w:rsidR="000A502B" w:rsidRPr="001F1B1F" w:rsidTr="0026184A">
        <w:trPr>
          <w:trHeight w:val="416"/>
        </w:trPr>
        <w:tc>
          <w:tcPr>
            <w:tcW w:w="13887" w:type="dxa"/>
            <w:gridSpan w:val="4"/>
            <w:shd w:val="clear" w:color="auto" w:fill="9CC2E5" w:themeFill="accent1" w:themeFillTint="99"/>
          </w:tcPr>
          <w:p w:rsidR="000A502B" w:rsidRPr="001F1B1F" w:rsidRDefault="000A502B" w:rsidP="0026184A">
            <w:pPr>
              <w:rPr>
                <w:b/>
              </w:rPr>
            </w:pPr>
            <w:r w:rsidRPr="001F1B1F">
              <w:rPr>
                <w:b/>
              </w:rPr>
              <w:t>Record of PPG expenditure by item/initiative</w:t>
            </w:r>
          </w:p>
        </w:tc>
      </w:tr>
      <w:tr w:rsidR="000A502B" w:rsidRPr="001F1B1F" w:rsidTr="0026184A">
        <w:trPr>
          <w:trHeight w:val="416"/>
        </w:trPr>
        <w:tc>
          <w:tcPr>
            <w:tcW w:w="2324" w:type="dxa"/>
          </w:tcPr>
          <w:p w:rsidR="000A502B" w:rsidRPr="001F1B1F" w:rsidRDefault="000A502B" w:rsidP="0026184A">
            <w:pPr>
              <w:rPr>
                <w:b/>
              </w:rPr>
            </w:pPr>
            <w:r w:rsidRPr="001F1B1F">
              <w:rPr>
                <w:b/>
              </w:rPr>
              <w:t>Item/Initiative</w:t>
            </w:r>
          </w:p>
        </w:tc>
        <w:tc>
          <w:tcPr>
            <w:tcW w:w="3341" w:type="dxa"/>
          </w:tcPr>
          <w:p w:rsidR="000A502B" w:rsidRPr="001F1B1F" w:rsidRDefault="000A502B" w:rsidP="0026184A">
            <w:pPr>
              <w:rPr>
                <w:b/>
              </w:rPr>
            </w:pPr>
            <w:r w:rsidRPr="001F1B1F">
              <w:rPr>
                <w:b/>
              </w:rPr>
              <w:t>Actions</w:t>
            </w:r>
          </w:p>
        </w:tc>
        <w:tc>
          <w:tcPr>
            <w:tcW w:w="1276" w:type="dxa"/>
          </w:tcPr>
          <w:p w:rsidR="000A502B" w:rsidRPr="001F1B1F" w:rsidRDefault="000A502B" w:rsidP="0026184A">
            <w:pPr>
              <w:rPr>
                <w:b/>
              </w:rPr>
            </w:pPr>
            <w:r w:rsidRPr="001F1B1F">
              <w:rPr>
                <w:b/>
              </w:rPr>
              <w:t>Cost</w:t>
            </w:r>
          </w:p>
        </w:tc>
        <w:tc>
          <w:tcPr>
            <w:tcW w:w="6946" w:type="dxa"/>
          </w:tcPr>
          <w:p w:rsidR="000A502B" w:rsidRPr="001F1B1F" w:rsidRDefault="000A502B" w:rsidP="0026184A">
            <w:pPr>
              <w:rPr>
                <w:b/>
              </w:rPr>
            </w:pPr>
            <w:r w:rsidRPr="001F1B1F">
              <w:rPr>
                <w:b/>
              </w:rPr>
              <w:t>Impact</w:t>
            </w:r>
          </w:p>
        </w:tc>
      </w:tr>
      <w:tr w:rsidR="000A502B" w:rsidTr="0026184A">
        <w:tc>
          <w:tcPr>
            <w:tcW w:w="2324" w:type="dxa"/>
          </w:tcPr>
          <w:p w:rsidR="000A502B" w:rsidRPr="00BF3687" w:rsidRDefault="000A502B" w:rsidP="0026184A">
            <w:pPr>
              <w:rPr>
                <w:b/>
              </w:rPr>
            </w:pPr>
            <w:r w:rsidRPr="00BF3687">
              <w:rPr>
                <w:b/>
              </w:rPr>
              <w:t>Skill force</w:t>
            </w:r>
          </w:p>
        </w:tc>
        <w:tc>
          <w:tcPr>
            <w:tcW w:w="3341" w:type="dxa"/>
          </w:tcPr>
          <w:p w:rsidR="000A502B" w:rsidRDefault="000A502B" w:rsidP="0026184A">
            <w:r>
              <w:t>To provide a service that will support our students to develop resilience, self – confidence and life skills.</w:t>
            </w:r>
          </w:p>
        </w:tc>
        <w:tc>
          <w:tcPr>
            <w:tcW w:w="1276" w:type="dxa"/>
          </w:tcPr>
          <w:p w:rsidR="000A502B" w:rsidRDefault="000A502B" w:rsidP="0026184A">
            <w:r>
              <w:t>£14550</w:t>
            </w:r>
          </w:p>
        </w:tc>
        <w:tc>
          <w:tcPr>
            <w:tcW w:w="6946" w:type="dxa"/>
          </w:tcPr>
          <w:p w:rsidR="000A502B" w:rsidRDefault="000A502B" w:rsidP="0026184A">
            <w:r>
              <w:t xml:space="preserve">Students engaged in a variety of problem solving physical activities. Student attendance increased and students showed progress in their social and emotional skills. Well-being improved and children were supported in transitions back to school. </w:t>
            </w:r>
          </w:p>
        </w:tc>
      </w:tr>
      <w:tr w:rsidR="000A502B" w:rsidTr="0026184A">
        <w:tc>
          <w:tcPr>
            <w:tcW w:w="2324" w:type="dxa"/>
          </w:tcPr>
          <w:p w:rsidR="000A502B" w:rsidRPr="00416A3D" w:rsidRDefault="000A502B" w:rsidP="0026184A">
            <w:pPr>
              <w:rPr>
                <w:b/>
              </w:rPr>
            </w:pPr>
            <w:r w:rsidRPr="00416A3D">
              <w:rPr>
                <w:b/>
              </w:rPr>
              <w:t xml:space="preserve">Colchester School of Gymnastics </w:t>
            </w:r>
          </w:p>
        </w:tc>
        <w:tc>
          <w:tcPr>
            <w:tcW w:w="3341" w:type="dxa"/>
          </w:tcPr>
          <w:p w:rsidR="000A502B" w:rsidRDefault="000A502B" w:rsidP="0026184A">
            <w:r>
              <w:t>To offer students opportunity to attend a club with high standards of coaching and equipment to improve fitness, health and sporting ability.</w:t>
            </w:r>
          </w:p>
        </w:tc>
        <w:tc>
          <w:tcPr>
            <w:tcW w:w="1276" w:type="dxa"/>
          </w:tcPr>
          <w:p w:rsidR="000A502B" w:rsidRDefault="000A502B" w:rsidP="0026184A">
            <w:r>
              <w:t>£2366.77</w:t>
            </w:r>
          </w:p>
        </w:tc>
        <w:tc>
          <w:tcPr>
            <w:tcW w:w="6946" w:type="dxa"/>
          </w:tcPr>
          <w:p w:rsidR="000A502B" w:rsidRDefault="000A502B" w:rsidP="0026184A">
            <w:r>
              <w:t xml:space="preserve">Following attendance at the gym children were more successful in the classroom and focused in their learning. Attendance increased. Children developed greater self-esteem. </w:t>
            </w:r>
          </w:p>
        </w:tc>
      </w:tr>
      <w:tr w:rsidR="000A502B" w:rsidTr="0026184A">
        <w:tc>
          <w:tcPr>
            <w:tcW w:w="2324" w:type="dxa"/>
          </w:tcPr>
          <w:p w:rsidR="000A502B" w:rsidRPr="00416A3D" w:rsidRDefault="000A502B" w:rsidP="0026184A">
            <w:pPr>
              <w:rPr>
                <w:b/>
              </w:rPr>
            </w:pPr>
            <w:r w:rsidRPr="00416A3D">
              <w:rPr>
                <w:b/>
              </w:rPr>
              <w:t>Horse Riding</w:t>
            </w:r>
          </w:p>
        </w:tc>
        <w:tc>
          <w:tcPr>
            <w:tcW w:w="3341" w:type="dxa"/>
          </w:tcPr>
          <w:p w:rsidR="000A502B" w:rsidRDefault="000A502B" w:rsidP="0026184A">
            <w:r>
              <w:t xml:space="preserve">To offer students a therapeutic nurture based intervention that supports social, emotional well – being. </w:t>
            </w:r>
          </w:p>
        </w:tc>
        <w:tc>
          <w:tcPr>
            <w:tcW w:w="1276" w:type="dxa"/>
          </w:tcPr>
          <w:p w:rsidR="000A502B" w:rsidRDefault="000A502B" w:rsidP="0026184A">
            <w:r>
              <w:t>£8300</w:t>
            </w:r>
          </w:p>
        </w:tc>
        <w:tc>
          <w:tcPr>
            <w:tcW w:w="6946" w:type="dxa"/>
          </w:tcPr>
          <w:p w:rsidR="000A502B" w:rsidRDefault="000A502B" w:rsidP="0026184A">
            <w:r>
              <w:t xml:space="preserve">Children who engaged in horse riding showed notable improvements in school attendance, engagement in school, empathy for others and a greater ability to self-regulate. </w:t>
            </w:r>
          </w:p>
        </w:tc>
      </w:tr>
      <w:tr w:rsidR="000A502B" w:rsidTr="0026184A">
        <w:tc>
          <w:tcPr>
            <w:tcW w:w="2324" w:type="dxa"/>
          </w:tcPr>
          <w:p w:rsidR="000A502B" w:rsidRPr="00416A3D" w:rsidRDefault="000A502B" w:rsidP="0026184A">
            <w:pPr>
              <w:rPr>
                <w:b/>
              </w:rPr>
            </w:pPr>
            <w:r w:rsidRPr="00416A3D">
              <w:rPr>
                <w:b/>
              </w:rPr>
              <w:t>Singing</w:t>
            </w:r>
          </w:p>
        </w:tc>
        <w:tc>
          <w:tcPr>
            <w:tcW w:w="3341" w:type="dxa"/>
          </w:tcPr>
          <w:p w:rsidR="000A502B" w:rsidRDefault="000A502B" w:rsidP="0026184A">
            <w:r>
              <w:t xml:space="preserve">To offer students a therapeutic and creative intervention that supports social, emotional well – being. </w:t>
            </w:r>
          </w:p>
        </w:tc>
        <w:tc>
          <w:tcPr>
            <w:tcW w:w="1276" w:type="dxa"/>
          </w:tcPr>
          <w:p w:rsidR="000A502B" w:rsidRDefault="000A502B" w:rsidP="0026184A">
            <w:r>
              <w:t>£18374</w:t>
            </w:r>
          </w:p>
        </w:tc>
        <w:tc>
          <w:tcPr>
            <w:tcW w:w="6946" w:type="dxa"/>
          </w:tcPr>
          <w:p w:rsidR="000A502B" w:rsidRDefault="000A502B" w:rsidP="0026184A">
            <w:r>
              <w:t>This singing intervention has had a positive impact on not just the students directly accessing Children can work towards exams which supports a sense of pride and achievement.</w:t>
            </w:r>
          </w:p>
        </w:tc>
      </w:tr>
      <w:tr w:rsidR="000A502B" w:rsidTr="0026184A">
        <w:tc>
          <w:tcPr>
            <w:tcW w:w="2324" w:type="dxa"/>
          </w:tcPr>
          <w:p w:rsidR="000A502B" w:rsidRPr="00EF4800" w:rsidRDefault="000A502B" w:rsidP="0026184A">
            <w:pPr>
              <w:rPr>
                <w:b/>
              </w:rPr>
            </w:pPr>
            <w:r w:rsidRPr="00EF4800">
              <w:rPr>
                <w:b/>
              </w:rPr>
              <w:t>YMCA counselling</w:t>
            </w:r>
          </w:p>
        </w:tc>
        <w:tc>
          <w:tcPr>
            <w:tcW w:w="3341" w:type="dxa"/>
          </w:tcPr>
          <w:p w:rsidR="000A502B" w:rsidRDefault="000A502B" w:rsidP="0026184A">
            <w:r>
              <w:t>To provide students with a therapeutic intervention to support their social and emotional well- being.</w:t>
            </w:r>
          </w:p>
        </w:tc>
        <w:tc>
          <w:tcPr>
            <w:tcW w:w="1276" w:type="dxa"/>
          </w:tcPr>
          <w:p w:rsidR="000A502B" w:rsidRDefault="000A502B" w:rsidP="0026184A">
            <w:r>
              <w:t>£6971</w:t>
            </w:r>
          </w:p>
        </w:tc>
        <w:tc>
          <w:tcPr>
            <w:tcW w:w="6946" w:type="dxa"/>
          </w:tcPr>
          <w:p w:rsidR="000A502B" w:rsidRDefault="000A502B" w:rsidP="0026184A">
            <w:r>
              <w:t xml:space="preserve">Students that have received 1-1 counselling gradually become more able to learn. Attendance improved as did academic progress. </w:t>
            </w:r>
          </w:p>
        </w:tc>
      </w:tr>
      <w:tr w:rsidR="000A502B" w:rsidTr="0026184A">
        <w:tc>
          <w:tcPr>
            <w:tcW w:w="2324" w:type="dxa"/>
          </w:tcPr>
          <w:p w:rsidR="000A502B" w:rsidRPr="00EF4800" w:rsidRDefault="000A502B" w:rsidP="0026184A">
            <w:pPr>
              <w:rPr>
                <w:b/>
              </w:rPr>
            </w:pPr>
            <w:r w:rsidRPr="00EF4800">
              <w:rPr>
                <w:b/>
              </w:rPr>
              <w:t>Music Technology</w:t>
            </w:r>
          </w:p>
        </w:tc>
        <w:tc>
          <w:tcPr>
            <w:tcW w:w="3341" w:type="dxa"/>
          </w:tcPr>
          <w:p w:rsidR="000A502B" w:rsidRDefault="000A502B" w:rsidP="0026184A">
            <w:r>
              <w:t>To provide a therapeutic and creative intervention to allow students an opportunity to develop their skills in music.</w:t>
            </w:r>
          </w:p>
        </w:tc>
        <w:tc>
          <w:tcPr>
            <w:tcW w:w="1276" w:type="dxa"/>
          </w:tcPr>
          <w:p w:rsidR="000A502B" w:rsidRDefault="000A502B" w:rsidP="0026184A">
            <w:r>
              <w:t>£24136.25</w:t>
            </w:r>
          </w:p>
        </w:tc>
        <w:tc>
          <w:tcPr>
            <w:tcW w:w="6946" w:type="dxa"/>
          </w:tcPr>
          <w:p w:rsidR="000A502B" w:rsidRDefault="000A502B" w:rsidP="0026184A">
            <w:r>
              <w:t xml:space="preserve">This intervention has motivated students to come to school. Children have developed skills and built self-esteem. Music gives the students a way of expressing emotions and feelings in a safe way. </w:t>
            </w:r>
          </w:p>
        </w:tc>
      </w:tr>
      <w:tr w:rsidR="000A502B" w:rsidTr="0026184A">
        <w:tc>
          <w:tcPr>
            <w:tcW w:w="2324" w:type="dxa"/>
          </w:tcPr>
          <w:p w:rsidR="000A502B" w:rsidRPr="00EF4800" w:rsidRDefault="000A502B" w:rsidP="0026184A">
            <w:pPr>
              <w:rPr>
                <w:b/>
              </w:rPr>
            </w:pPr>
            <w:r w:rsidRPr="00EF4800">
              <w:rPr>
                <w:b/>
              </w:rPr>
              <w:t>Judo</w:t>
            </w:r>
          </w:p>
        </w:tc>
        <w:tc>
          <w:tcPr>
            <w:tcW w:w="3341" w:type="dxa"/>
          </w:tcPr>
          <w:p w:rsidR="000A502B" w:rsidRDefault="000A502B" w:rsidP="0026184A">
            <w:r>
              <w:t xml:space="preserve">To provide students with an opportunity to take part in a sport that teaches regulation and self-discipline. </w:t>
            </w:r>
          </w:p>
        </w:tc>
        <w:tc>
          <w:tcPr>
            <w:tcW w:w="1276" w:type="dxa"/>
          </w:tcPr>
          <w:p w:rsidR="000A502B" w:rsidRDefault="000A502B" w:rsidP="0026184A">
            <w:r>
              <w:t>£2500</w:t>
            </w:r>
          </w:p>
        </w:tc>
        <w:tc>
          <w:tcPr>
            <w:tcW w:w="6946" w:type="dxa"/>
          </w:tcPr>
          <w:p w:rsidR="000A502B" w:rsidRDefault="000A502B" w:rsidP="0026184A">
            <w:r>
              <w:t>Children who engaged in Judo showed notable improvements in school attendance, engagement in school and a greater ability to self-regulate.</w:t>
            </w:r>
          </w:p>
        </w:tc>
      </w:tr>
      <w:tr w:rsidR="000A502B" w:rsidTr="0026184A">
        <w:tc>
          <w:tcPr>
            <w:tcW w:w="2324" w:type="dxa"/>
          </w:tcPr>
          <w:p w:rsidR="000A502B" w:rsidRPr="00EF4800" w:rsidRDefault="000A502B" w:rsidP="0026184A">
            <w:pPr>
              <w:rPr>
                <w:b/>
              </w:rPr>
            </w:pPr>
            <w:r w:rsidRPr="00EF4800">
              <w:rPr>
                <w:b/>
              </w:rPr>
              <w:t>Play Therapy</w:t>
            </w:r>
          </w:p>
        </w:tc>
        <w:tc>
          <w:tcPr>
            <w:tcW w:w="3341" w:type="dxa"/>
          </w:tcPr>
          <w:p w:rsidR="000A502B" w:rsidRDefault="000A502B" w:rsidP="0026184A">
            <w:r>
              <w:t xml:space="preserve">To provide Primary students a therapeutic intervention to support their social and emotional well-being that is age appropriate. </w:t>
            </w:r>
          </w:p>
        </w:tc>
        <w:tc>
          <w:tcPr>
            <w:tcW w:w="1276" w:type="dxa"/>
          </w:tcPr>
          <w:p w:rsidR="000A502B" w:rsidRDefault="000A502B" w:rsidP="0026184A">
            <w:r>
              <w:t>£1800</w:t>
            </w:r>
          </w:p>
        </w:tc>
        <w:tc>
          <w:tcPr>
            <w:tcW w:w="6946" w:type="dxa"/>
          </w:tcPr>
          <w:p w:rsidR="000A502B" w:rsidRDefault="00C22FA0" w:rsidP="0026184A">
            <w:r>
              <w:t xml:space="preserve">The play therapist works alongside the primary team to ensure they have a holistic understanding of the child before working with them. The students they have worked with have shown improvements in their social and emotional development. One of which has had a successful reintegration back into a mainstream school where they had previously failed twice. </w:t>
            </w:r>
          </w:p>
        </w:tc>
      </w:tr>
      <w:tr w:rsidR="000A502B" w:rsidTr="0026184A">
        <w:tc>
          <w:tcPr>
            <w:tcW w:w="2324" w:type="dxa"/>
          </w:tcPr>
          <w:p w:rsidR="000A502B" w:rsidRPr="00E24B35" w:rsidRDefault="000A502B" w:rsidP="0026184A">
            <w:pPr>
              <w:rPr>
                <w:b/>
              </w:rPr>
            </w:pPr>
            <w:r w:rsidRPr="00E24B35">
              <w:rPr>
                <w:b/>
              </w:rPr>
              <w:t>School trips</w:t>
            </w:r>
          </w:p>
        </w:tc>
        <w:tc>
          <w:tcPr>
            <w:tcW w:w="3341" w:type="dxa"/>
          </w:tcPr>
          <w:p w:rsidR="000A502B" w:rsidRDefault="000A502B" w:rsidP="0026184A">
            <w:r>
              <w:t xml:space="preserve">To enrich the curriculum and provide students with real life experiences to deepen knowledge and understanding. </w:t>
            </w:r>
          </w:p>
        </w:tc>
        <w:tc>
          <w:tcPr>
            <w:tcW w:w="1276" w:type="dxa"/>
          </w:tcPr>
          <w:p w:rsidR="000A502B" w:rsidRDefault="000A502B" w:rsidP="0026184A">
            <w:r>
              <w:t>£1000</w:t>
            </w:r>
          </w:p>
        </w:tc>
        <w:tc>
          <w:tcPr>
            <w:tcW w:w="6946" w:type="dxa"/>
          </w:tcPr>
          <w:p w:rsidR="000A502B" w:rsidRDefault="000A502B" w:rsidP="0026184A">
            <w:r>
              <w:t>Students have attended trips to local historical places (</w:t>
            </w:r>
            <w:proofErr w:type="spellStart"/>
            <w:r>
              <w:t>eg</w:t>
            </w:r>
            <w:proofErr w:type="spellEnd"/>
            <w:r>
              <w:t>. Colchester Castle), art galleries, bowling, restaurants in order to give real-life experiences and to improve self-esteem, social skills as well as academic understanding. This funding has ensured that students are not prevented from participating due to low family income.</w:t>
            </w:r>
          </w:p>
        </w:tc>
      </w:tr>
      <w:tr w:rsidR="000A502B" w:rsidTr="0026184A">
        <w:tc>
          <w:tcPr>
            <w:tcW w:w="2324" w:type="dxa"/>
          </w:tcPr>
          <w:p w:rsidR="000A502B" w:rsidRPr="00E24B35" w:rsidRDefault="000A502B" w:rsidP="0026184A">
            <w:pPr>
              <w:rPr>
                <w:b/>
              </w:rPr>
            </w:pPr>
            <w:r w:rsidRPr="00E24B35">
              <w:rPr>
                <w:b/>
              </w:rPr>
              <w:t>Rally sport</w:t>
            </w:r>
          </w:p>
        </w:tc>
        <w:tc>
          <w:tcPr>
            <w:tcW w:w="3341" w:type="dxa"/>
          </w:tcPr>
          <w:p w:rsidR="000A502B" w:rsidRDefault="000A502B" w:rsidP="0026184A">
            <w:r>
              <w:t>To provide students with an opportunity to achieve a recognised qualification in motor vehicle studies.</w:t>
            </w:r>
          </w:p>
        </w:tc>
        <w:tc>
          <w:tcPr>
            <w:tcW w:w="1276" w:type="dxa"/>
          </w:tcPr>
          <w:p w:rsidR="000A502B" w:rsidRDefault="000A502B" w:rsidP="0026184A">
            <w:r>
              <w:t>£5000</w:t>
            </w:r>
          </w:p>
        </w:tc>
        <w:tc>
          <w:tcPr>
            <w:tcW w:w="6946" w:type="dxa"/>
          </w:tcPr>
          <w:p w:rsidR="000A502B" w:rsidRDefault="000A502B" w:rsidP="0026184A">
            <w:r>
              <w:t>Students have had the opportunity to work alongside students from other schools and develop their skills in a wider circle. They have been learning new skills using practical methods to achieve recognised qualifications in vehicle maintenance. As a result attendance has improved and students who attend have had improved engagement in lessons when in school.</w:t>
            </w:r>
          </w:p>
        </w:tc>
      </w:tr>
      <w:tr w:rsidR="000A502B" w:rsidTr="0026184A">
        <w:tc>
          <w:tcPr>
            <w:tcW w:w="2324" w:type="dxa"/>
          </w:tcPr>
          <w:p w:rsidR="000A502B" w:rsidRPr="00E24B35" w:rsidRDefault="000A502B" w:rsidP="0026184A">
            <w:pPr>
              <w:rPr>
                <w:b/>
              </w:rPr>
            </w:pPr>
            <w:r w:rsidRPr="00E24B35">
              <w:rPr>
                <w:b/>
              </w:rPr>
              <w:t>Speech and Language</w:t>
            </w:r>
          </w:p>
        </w:tc>
        <w:tc>
          <w:tcPr>
            <w:tcW w:w="3341" w:type="dxa"/>
          </w:tcPr>
          <w:p w:rsidR="000A502B" w:rsidRDefault="000A502B" w:rsidP="0026184A">
            <w:r>
              <w:t xml:space="preserve">Training of a TA to be an </w:t>
            </w:r>
            <w:proofErr w:type="spellStart"/>
            <w:r>
              <w:t>Elklan</w:t>
            </w:r>
            <w:proofErr w:type="spellEnd"/>
            <w:r>
              <w:t xml:space="preserve"> practitioner to enable the Primary team to better meet needs of the increasing numbers of students presenting with speech and language difficulties. </w:t>
            </w:r>
          </w:p>
        </w:tc>
        <w:tc>
          <w:tcPr>
            <w:tcW w:w="1276" w:type="dxa"/>
          </w:tcPr>
          <w:p w:rsidR="000A502B" w:rsidRDefault="000A502B" w:rsidP="0026184A">
            <w:r>
              <w:t>£500</w:t>
            </w:r>
          </w:p>
        </w:tc>
        <w:tc>
          <w:tcPr>
            <w:tcW w:w="6946" w:type="dxa"/>
          </w:tcPr>
          <w:p w:rsidR="000A502B" w:rsidRDefault="000A502B" w:rsidP="0026184A">
            <w:r>
              <w:t xml:space="preserve">Students were given targeted intervention to improve speech, language and communication. Following intervention students were more able to access curriculum. Behaviour also improved as students were more able to communicate their needs. </w:t>
            </w:r>
          </w:p>
        </w:tc>
      </w:tr>
      <w:tr w:rsidR="000A502B" w:rsidTr="0026184A">
        <w:tc>
          <w:tcPr>
            <w:tcW w:w="2324" w:type="dxa"/>
          </w:tcPr>
          <w:p w:rsidR="000A502B" w:rsidRPr="00A35E05" w:rsidRDefault="000A502B" w:rsidP="0026184A">
            <w:pPr>
              <w:rPr>
                <w:b/>
              </w:rPr>
            </w:pPr>
            <w:r w:rsidRPr="00A35E05">
              <w:rPr>
                <w:b/>
              </w:rPr>
              <w:t>Catch up intervention</w:t>
            </w:r>
          </w:p>
        </w:tc>
        <w:tc>
          <w:tcPr>
            <w:tcW w:w="3341" w:type="dxa"/>
          </w:tcPr>
          <w:p w:rsidR="000A502B" w:rsidRDefault="000A502B" w:rsidP="0026184A">
            <w:r>
              <w:t>Training of existing staff to deliver catch up intervention in maths and English.</w:t>
            </w:r>
          </w:p>
          <w:p w:rsidR="000A502B" w:rsidRDefault="000A502B" w:rsidP="0026184A">
            <w:r>
              <w:t>Purchase catch up materials</w:t>
            </w:r>
          </w:p>
        </w:tc>
        <w:tc>
          <w:tcPr>
            <w:tcW w:w="1276" w:type="dxa"/>
          </w:tcPr>
          <w:p w:rsidR="000A502B" w:rsidRDefault="000A502B" w:rsidP="0026184A">
            <w:r>
              <w:t>£1000</w:t>
            </w:r>
          </w:p>
        </w:tc>
        <w:tc>
          <w:tcPr>
            <w:tcW w:w="6946" w:type="dxa"/>
          </w:tcPr>
          <w:p w:rsidR="000A502B" w:rsidRDefault="000A502B" w:rsidP="0026184A">
            <w:r>
              <w:t>Catch up intervention began second half of Summer Term so it is early to assess the impact. This focus will continue next academic year.</w:t>
            </w:r>
          </w:p>
        </w:tc>
      </w:tr>
      <w:tr w:rsidR="000A502B" w:rsidTr="0026184A">
        <w:tc>
          <w:tcPr>
            <w:tcW w:w="2324" w:type="dxa"/>
          </w:tcPr>
          <w:p w:rsidR="000A502B" w:rsidRPr="00A35E05" w:rsidRDefault="000A502B" w:rsidP="0026184A">
            <w:pPr>
              <w:rPr>
                <w:b/>
              </w:rPr>
            </w:pPr>
            <w:r w:rsidRPr="00A35E05">
              <w:rPr>
                <w:b/>
              </w:rPr>
              <w:t>GCSE revision classes</w:t>
            </w:r>
          </w:p>
        </w:tc>
        <w:tc>
          <w:tcPr>
            <w:tcW w:w="3341" w:type="dxa"/>
          </w:tcPr>
          <w:p w:rsidR="000A502B" w:rsidRDefault="000A502B" w:rsidP="0026184A">
            <w:r>
              <w:t xml:space="preserve">Employment of staff to run GCSE revision classes to improve standards of coursework and better prepare students for exams. </w:t>
            </w:r>
          </w:p>
        </w:tc>
        <w:tc>
          <w:tcPr>
            <w:tcW w:w="1276" w:type="dxa"/>
          </w:tcPr>
          <w:p w:rsidR="000A502B" w:rsidRDefault="000A502B" w:rsidP="0026184A">
            <w:r>
              <w:t>£1000</w:t>
            </w:r>
          </w:p>
        </w:tc>
        <w:tc>
          <w:tcPr>
            <w:tcW w:w="6946" w:type="dxa"/>
          </w:tcPr>
          <w:p w:rsidR="000A502B" w:rsidRDefault="000A502B" w:rsidP="0026184A">
            <w:r>
              <w:t xml:space="preserve">See attainment data and </w:t>
            </w:r>
            <w:proofErr w:type="spellStart"/>
            <w:r>
              <w:t>yr</w:t>
            </w:r>
            <w:proofErr w:type="spellEnd"/>
            <w:r>
              <w:t xml:space="preserve"> 11 outcomes. </w:t>
            </w:r>
          </w:p>
        </w:tc>
      </w:tr>
      <w:tr w:rsidR="000A502B" w:rsidTr="0026184A">
        <w:trPr>
          <w:trHeight w:val="251"/>
        </w:trPr>
        <w:tc>
          <w:tcPr>
            <w:tcW w:w="5665" w:type="dxa"/>
            <w:gridSpan w:val="2"/>
          </w:tcPr>
          <w:p w:rsidR="000A502B" w:rsidRPr="00B0321E" w:rsidRDefault="000A502B" w:rsidP="0026184A">
            <w:pPr>
              <w:rPr>
                <w:b/>
                <w:sz w:val="28"/>
              </w:rPr>
            </w:pPr>
            <w:r w:rsidRPr="00B0321E">
              <w:rPr>
                <w:b/>
                <w:sz w:val="28"/>
              </w:rPr>
              <w:t>Total expenditure 2015/16</w:t>
            </w:r>
          </w:p>
        </w:tc>
        <w:tc>
          <w:tcPr>
            <w:tcW w:w="1276" w:type="dxa"/>
          </w:tcPr>
          <w:p w:rsidR="000A502B" w:rsidRPr="00B0321E" w:rsidRDefault="000A502B" w:rsidP="0026184A">
            <w:pPr>
              <w:rPr>
                <w:b/>
              </w:rPr>
            </w:pPr>
            <w:r w:rsidRPr="00B0321E">
              <w:rPr>
                <w:b/>
              </w:rPr>
              <w:t>87498.02</w:t>
            </w:r>
          </w:p>
        </w:tc>
        <w:tc>
          <w:tcPr>
            <w:tcW w:w="6946" w:type="dxa"/>
          </w:tcPr>
          <w:p w:rsidR="000A502B" w:rsidRDefault="000A502B" w:rsidP="0026184A"/>
        </w:tc>
      </w:tr>
    </w:tbl>
    <w:p w:rsidR="000A502B" w:rsidRDefault="000A502B">
      <w:pPr>
        <w:rPr>
          <w:sz w:val="6"/>
        </w:rPr>
      </w:pPr>
    </w:p>
    <w:p w:rsidR="00FE0D56" w:rsidRDefault="00FE0D56">
      <w:pPr>
        <w:rPr>
          <w:sz w:val="6"/>
        </w:rPr>
      </w:pPr>
    </w:p>
    <w:p w:rsidR="00FE0D56" w:rsidRDefault="00FE0D56">
      <w:pPr>
        <w:rPr>
          <w:sz w:val="6"/>
        </w:rPr>
      </w:pPr>
    </w:p>
    <w:p w:rsidR="00FE0D56" w:rsidRDefault="00FE0D56">
      <w:pPr>
        <w:rPr>
          <w:sz w:val="6"/>
        </w:rPr>
      </w:pPr>
      <w:bookmarkStart w:id="0" w:name="_GoBack"/>
      <w:bookmarkEnd w:id="0"/>
    </w:p>
    <w:sectPr w:rsidR="00FE0D56" w:rsidSect="005D6BD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DD" w:rsidRDefault="005D6BDD" w:rsidP="005D6BDD">
      <w:pPr>
        <w:spacing w:after="0" w:line="240" w:lineRule="auto"/>
      </w:pPr>
      <w:r>
        <w:separator/>
      </w:r>
    </w:p>
  </w:endnote>
  <w:endnote w:type="continuationSeparator" w:id="0">
    <w:p w:rsidR="005D6BDD" w:rsidRDefault="005D6BDD" w:rsidP="005D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DD" w:rsidRDefault="005D6BDD" w:rsidP="005D6BDD">
      <w:pPr>
        <w:spacing w:after="0" w:line="240" w:lineRule="auto"/>
      </w:pPr>
      <w:r>
        <w:separator/>
      </w:r>
    </w:p>
  </w:footnote>
  <w:footnote w:type="continuationSeparator" w:id="0">
    <w:p w:rsidR="005D6BDD" w:rsidRDefault="005D6BDD" w:rsidP="005D6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DD" w:rsidRDefault="005D6BDD">
    <w:pPr>
      <w:pStyle w:val="Header"/>
    </w:pPr>
    <w:r>
      <w:rPr>
        <w:noProof/>
        <w:lang w:eastAsia="en-GB"/>
      </w:rPr>
      <w:drawing>
        <wp:inline distT="0" distB="0" distL="0" distR="0" wp14:anchorId="4A31E82D" wp14:editId="77A4DD56">
          <wp:extent cx="343379" cy="383619"/>
          <wp:effectExtent l="19050" t="0" r="0" b="0"/>
          <wp:docPr id="1" name="Picture 0" descr="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jpg"/>
                  <pic:cNvPicPr/>
                </pic:nvPicPr>
                <pic:blipFill>
                  <a:blip r:embed="rId1"/>
                  <a:stretch>
                    <a:fillRect/>
                  </a:stretch>
                </pic:blipFill>
                <pic:spPr>
                  <a:xfrm>
                    <a:off x="0" y="0"/>
                    <a:ext cx="343379" cy="383619"/>
                  </a:xfrm>
                  <a:prstGeom prst="rect">
                    <a:avLst/>
                  </a:prstGeom>
                </pic:spPr>
              </pic:pic>
            </a:graphicData>
          </a:graphic>
        </wp:inline>
      </w:drawing>
    </w:r>
    <w:r>
      <w:t xml:space="preserve">                         </w:t>
    </w:r>
    <w:r w:rsidRPr="005D6BDD">
      <w:rPr>
        <w:b/>
        <w:sz w:val="28"/>
        <w:szCs w:val="28"/>
      </w:rPr>
      <w:t xml:space="preserve">NEEAPS Pupil Premium </w:t>
    </w:r>
    <w:r>
      <w:rPr>
        <w:b/>
        <w:sz w:val="28"/>
        <w:szCs w:val="28"/>
      </w:rPr>
      <w:t xml:space="preserve">Expenditure </w:t>
    </w:r>
    <w:r w:rsidRPr="005D6BDD">
      <w:rPr>
        <w:b/>
        <w:sz w:val="28"/>
        <w:szCs w:val="28"/>
      </w:rPr>
      <w:t>Report</w:t>
    </w:r>
    <w:r>
      <w:rPr>
        <w:b/>
        <w:sz w:val="28"/>
        <w:szCs w:val="28"/>
      </w:rPr>
      <w:t xml:space="preserve">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C48"/>
    <w:multiLevelType w:val="hybridMultilevel"/>
    <w:tmpl w:val="E034A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E1F35"/>
    <w:multiLevelType w:val="hybridMultilevel"/>
    <w:tmpl w:val="C8969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DD"/>
    <w:rsid w:val="00026DEC"/>
    <w:rsid w:val="000A502B"/>
    <w:rsid w:val="00146A28"/>
    <w:rsid w:val="00167458"/>
    <w:rsid w:val="00191D9C"/>
    <w:rsid w:val="001F1B1F"/>
    <w:rsid w:val="002160DB"/>
    <w:rsid w:val="003F09CC"/>
    <w:rsid w:val="00416A3D"/>
    <w:rsid w:val="004532D6"/>
    <w:rsid w:val="00525F4F"/>
    <w:rsid w:val="00565B77"/>
    <w:rsid w:val="005D573F"/>
    <w:rsid w:val="005D6BDD"/>
    <w:rsid w:val="006209D8"/>
    <w:rsid w:val="0063764F"/>
    <w:rsid w:val="007F1447"/>
    <w:rsid w:val="0082630E"/>
    <w:rsid w:val="008A1FCA"/>
    <w:rsid w:val="008B2109"/>
    <w:rsid w:val="00941DC0"/>
    <w:rsid w:val="009867B2"/>
    <w:rsid w:val="00A21985"/>
    <w:rsid w:val="00AB7A15"/>
    <w:rsid w:val="00B0321E"/>
    <w:rsid w:val="00BF3687"/>
    <w:rsid w:val="00C22FA0"/>
    <w:rsid w:val="00CA07B5"/>
    <w:rsid w:val="00CF1D9A"/>
    <w:rsid w:val="00E865DD"/>
    <w:rsid w:val="00F105C1"/>
    <w:rsid w:val="00F259F9"/>
    <w:rsid w:val="00FE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7228-9997-490B-BC69-28B796FA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BDD"/>
  </w:style>
  <w:style w:type="paragraph" w:styleId="Footer">
    <w:name w:val="footer"/>
    <w:basedOn w:val="Normal"/>
    <w:link w:val="FooterChar"/>
    <w:uiPriority w:val="99"/>
    <w:unhideWhenUsed/>
    <w:rsid w:val="005D6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BDD"/>
  </w:style>
  <w:style w:type="table" w:styleId="TableGrid">
    <w:name w:val="Table Grid"/>
    <w:basedOn w:val="TableNormal"/>
    <w:uiPriority w:val="39"/>
    <w:rsid w:val="005D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Bowles</dc:creator>
  <cp:keywords/>
  <dc:description/>
  <cp:lastModifiedBy>J Richter</cp:lastModifiedBy>
  <cp:revision>2</cp:revision>
  <dcterms:created xsi:type="dcterms:W3CDTF">2017-03-29T14:35:00Z</dcterms:created>
  <dcterms:modified xsi:type="dcterms:W3CDTF">2017-03-29T14:35:00Z</dcterms:modified>
</cp:coreProperties>
</file>